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FAE91" w14:textId="77777777" w:rsidR="007477F9" w:rsidRDefault="007477F9" w:rsidP="007477F9">
      <w:bookmarkStart w:id="0" w:name="_GoBack"/>
      <w:bookmarkEnd w:id="0"/>
    </w:p>
    <w:p w14:paraId="7508B35C" w14:textId="77777777" w:rsidR="007477F9" w:rsidRPr="0093589F" w:rsidRDefault="0093589F" w:rsidP="007477F9">
      <w:pPr>
        <w:rPr>
          <w:b/>
        </w:rPr>
      </w:pPr>
      <w:r w:rsidRPr="0093589F">
        <w:rPr>
          <w:b/>
        </w:rPr>
        <w:t>PROFILO SINTETICO</w:t>
      </w:r>
      <w:r w:rsidR="007477F9" w:rsidRPr="0093589F">
        <w:rPr>
          <w:b/>
        </w:rPr>
        <w:t xml:space="preserve"> DI RAFFAELE CERCOLA</w:t>
      </w:r>
    </w:p>
    <w:p w14:paraId="69D5C396" w14:textId="77777777" w:rsidR="007477F9" w:rsidRDefault="007477F9" w:rsidP="007477F9"/>
    <w:p w14:paraId="48BD3260" w14:textId="77777777" w:rsidR="007477F9" w:rsidRPr="0093589F" w:rsidRDefault="007477F9" w:rsidP="0093589F">
      <w:pPr>
        <w:jc w:val="both"/>
      </w:pPr>
      <w:r w:rsidRPr="0093589F">
        <w:t>Professore Ordinario di Marketing presso la Facoltà di Economia della Seconda Università di Napoli. Già professore di Marketing presso la Facoltà di Economia dell’Università degli Studi Federico II di Napoli e professore a contratto di Marketing Strategico presso la Facoltà di Economia della Libera Università degli Studi G.Carli-LUISS di Roma.</w:t>
      </w:r>
    </w:p>
    <w:p w14:paraId="1D426166" w14:textId="77777777" w:rsidR="0093589F" w:rsidRPr="0093589F" w:rsidRDefault="0093589F" w:rsidP="0093589F">
      <w:pPr>
        <w:jc w:val="both"/>
      </w:pPr>
    </w:p>
    <w:p w14:paraId="169F3556" w14:textId="77777777" w:rsidR="007477F9" w:rsidRPr="0093589F" w:rsidRDefault="007477F9" w:rsidP="0093589F">
      <w:pPr>
        <w:jc w:val="both"/>
      </w:pPr>
      <w:r w:rsidRPr="0093589F">
        <w:t>E’ esperto di marketing territoriale e marketing dei servizi. Nell’ambito del marketing dei servizi, ha sviluppato, tra l’altro, esperienze con Comuni (Salerno, Napoli, Capua, Benevento), Agenzie di sviluppo locale (BIC, Sviluppo Italia), Province e Regioni (Basilicata, Calabria, prov. Salerno), Istituzioni nazionali (WWF, Istituto G. Tagliacarne). Inoltre, ha redatto per conto del Comune di Napoli il Master Plan per lo sviluppo delle Terme di Agnano; per conto della Società Consortile Napoli Est il Master Plan per la riqualificazione dell’area orientale di Napoli; ha redatto il piano di marketing territoriale per conto dell’Amministrazione Provinciale di Napoli (Napoli Terra del Mito). Ha redatto il Master Plan Turistico del Comune di Napoli (presentato alla Borsa del Turismo nell’aprile 2005).</w:t>
      </w:r>
    </w:p>
    <w:p w14:paraId="74CDEF51" w14:textId="77777777" w:rsidR="0093589F" w:rsidRPr="0093589F" w:rsidRDefault="0093589F" w:rsidP="0093589F">
      <w:pPr>
        <w:jc w:val="both"/>
      </w:pPr>
    </w:p>
    <w:p w14:paraId="1B62F6C8" w14:textId="77777777" w:rsidR="007477F9" w:rsidRPr="0093589F" w:rsidRDefault="007477F9" w:rsidP="0093589F">
      <w:pPr>
        <w:jc w:val="both"/>
      </w:pPr>
      <w:r w:rsidRPr="0093589F">
        <w:t>Nell’a</w:t>
      </w:r>
      <w:r w:rsidR="0050016F" w:rsidRPr="0093589F">
        <w:t xml:space="preserve">mbito del marketing dei servizi, ha sviluppato progetti di consulenza strategica ed organizzativa per primarie company, tra cui Telecom, Omnitel, Illy Caffè, Ferrovie dello Stato, Carpisa, Fiere di Roma, Yamamay, Lloyd Adriatico, Quick No Problem Parking, Tirrenia Assicurazioni, MSC Crociere, </w:t>
      </w:r>
      <w:r w:rsidR="0033666A" w:rsidRPr="0093589F">
        <w:t>H3G-La3, La Rinascente</w:t>
      </w:r>
      <w:r w:rsidR="00E875AF" w:rsidRPr="0093589F">
        <w:t>.</w:t>
      </w:r>
    </w:p>
    <w:p w14:paraId="3EA20FFA" w14:textId="77777777" w:rsidR="0093589F" w:rsidRPr="0093589F" w:rsidRDefault="0093589F" w:rsidP="0093589F">
      <w:pPr>
        <w:jc w:val="both"/>
      </w:pPr>
    </w:p>
    <w:p w14:paraId="6A4BC1EF" w14:textId="77777777" w:rsidR="007477F9" w:rsidRPr="0093589F" w:rsidRDefault="007477F9" w:rsidP="0093589F">
      <w:pPr>
        <w:jc w:val="both"/>
      </w:pPr>
      <w:r w:rsidRPr="0093589F">
        <w:t>Dal 1986 ha partecipato alle attività del Comitato per la Nuova Imprenditorialità Giovanile (Legge 44/86) poi Società per l'Imprenditorialità Giovanile S.pA e Sviluppo Italia SpA come esperto di pianificazione strategica e di marketing.</w:t>
      </w:r>
    </w:p>
    <w:p w14:paraId="775BDF0A" w14:textId="77777777" w:rsidR="0093589F" w:rsidRPr="0093589F" w:rsidRDefault="0093589F" w:rsidP="0093589F">
      <w:pPr>
        <w:jc w:val="both"/>
      </w:pPr>
    </w:p>
    <w:p w14:paraId="1A886E15" w14:textId="77777777" w:rsidR="007477F9" w:rsidRPr="0093589F" w:rsidRDefault="007477F9" w:rsidP="0093589F">
      <w:pPr>
        <w:jc w:val="both"/>
      </w:pPr>
      <w:r w:rsidRPr="0093589F">
        <w:t>Nel settore della formazione è stato coordinatore dell’area Marketing ai Master in Direzione Aziendale di:</w:t>
      </w:r>
      <w:r w:rsidR="00E875AF" w:rsidRPr="0093589F">
        <w:t xml:space="preserve"> </w:t>
      </w:r>
      <w:r w:rsidRPr="0093589F">
        <w:t>STOA’- Istituto per la Direzione e Gestione di Impresa – Ercolano (MBA accreditato ASFOR</w:t>
      </w:r>
      <w:r w:rsidR="00E875AF" w:rsidRPr="0093589F">
        <w:t xml:space="preserve">, II, III, IV, V e VI edizione), </w:t>
      </w:r>
      <w:r w:rsidRPr="0093589F">
        <w:t>SPEGEA – Scuola di perfezionamento in gestione aziendale di Bari (Master in Management e Sviluppo Imprenditoriale, accreditato ASFOR, XIV edizione)</w:t>
      </w:r>
      <w:r w:rsidR="0093589F" w:rsidRPr="0093589F">
        <w:t xml:space="preserve">; </w:t>
      </w:r>
      <w:r w:rsidRPr="0093589F">
        <w:t>coordinatore dell’area di Strategia Aziendale presso:</w:t>
      </w:r>
      <w:r w:rsidR="0093589F" w:rsidRPr="0093589F">
        <w:t xml:space="preserve"> </w:t>
      </w:r>
      <w:r w:rsidRPr="0093589F">
        <w:t>Istituto Guglielmo Tagliacarne (Master di Sviluppo Economico sul Terziario Avanzato, accreditato ASFOR, XII e XIII edizione);</w:t>
      </w:r>
      <w:r w:rsidR="0093589F" w:rsidRPr="0093589F">
        <w:t xml:space="preserve"> ISTUD </w:t>
      </w:r>
      <w:r w:rsidRPr="0093589F">
        <w:t>Istituto Studi Direzionali (Eraclitus Executive Program – dal 1995 al 2000).</w:t>
      </w:r>
    </w:p>
    <w:p w14:paraId="7EF3E162" w14:textId="77777777" w:rsidR="0093589F" w:rsidRPr="0093589F" w:rsidRDefault="0093589F" w:rsidP="0093589F">
      <w:pPr>
        <w:jc w:val="both"/>
      </w:pPr>
    </w:p>
    <w:p w14:paraId="6D1A70EC" w14:textId="77777777" w:rsidR="007477F9" w:rsidRPr="0093589F" w:rsidRDefault="007477F9" w:rsidP="0093589F">
      <w:pPr>
        <w:jc w:val="both"/>
      </w:pPr>
      <w:r w:rsidRPr="0093589F">
        <w:t>Dal febbraio 1994 è stato Vice Presidente e poi Presidente dell’Azienda Municipalizzata Centrale del Latte di Napoli (fino al 2000).</w:t>
      </w:r>
    </w:p>
    <w:p w14:paraId="2A6B058C" w14:textId="77777777" w:rsidR="007477F9" w:rsidRPr="0093589F" w:rsidRDefault="007477F9" w:rsidP="0093589F">
      <w:pPr>
        <w:jc w:val="both"/>
      </w:pPr>
      <w:r w:rsidRPr="0093589F">
        <w:t>Nel 1997 è stato Consigliere d’Amministrazione della GESAC - Società di Gestione dell’Aeroporto di Capodichino.</w:t>
      </w:r>
    </w:p>
    <w:p w14:paraId="66C0906B" w14:textId="77777777" w:rsidR="007477F9" w:rsidRPr="0093589F" w:rsidRDefault="007477F9" w:rsidP="0093589F">
      <w:pPr>
        <w:jc w:val="both"/>
      </w:pPr>
      <w:r w:rsidRPr="0093589F">
        <w:t>Dal dicembre 1996 è Socio fondatore e Presidente della società di consulenza RC&amp;P - Raffaele Cercola &amp; Partners, specializzata nel turismo, marketing e strategia.</w:t>
      </w:r>
    </w:p>
    <w:p w14:paraId="04713A6F" w14:textId="77777777" w:rsidR="007477F9" w:rsidRPr="0093589F" w:rsidRDefault="007477F9" w:rsidP="0093589F">
      <w:pPr>
        <w:jc w:val="both"/>
      </w:pPr>
      <w:r w:rsidRPr="0093589F">
        <w:t>Dal novembre 1998 a giugno 2010 è stato Presidente della Mostra d’Oltremare SpA, (Ente Pubblico, prima, e SpA dal 2001) che svolge attività in campo fieristico congressuale e culturale a Napoli e che ha come mission lo sviluppo territoriale dell’area occidentale di Napoli.</w:t>
      </w:r>
    </w:p>
    <w:p w14:paraId="06DB5479" w14:textId="77777777" w:rsidR="007477F9" w:rsidRPr="0093589F" w:rsidRDefault="007477F9" w:rsidP="0093589F">
      <w:pPr>
        <w:jc w:val="both"/>
      </w:pPr>
      <w:r w:rsidRPr="0093589F">
        <w:t>Dal 2008 è componente del Comitato scientifico del Plart, Museo delle Arti Plastiche, Napoli.</w:t>
      </w:r>
    </w:p>
    <w:p w14:paraId="27445683" w14:textId="77777777" w:rsidR="007477F9" w:rsidRPr="0093589F" w:rsidRDefault="007477F9" w:rsidP="0093589F">
      <w:pPr>
        <w:jc w:val="both"/>
      </w:pPr>
      <w:r w:rsidRPr="0093589F">
        <w:t>Dal 2010 è componente del Consiglio di Amministrazione del MAGA, Museo di Arte Contemporanea di Gallarate (VA).</w:t>
      </w:r>
    </w:p>
    <w:p w14:paraId="03B7AE0B" w14:textId="77777777" w:rsidR="007477F9" w:rsidRPr="0093589F" w:rsidRDefault="007477F9" w:rsidP="0093589F">
      <w:pPr>
        <w:jc w:val="both"/>
      </w:pPr>
      <w:r w:rsidRPr="0093589F">
        <w:t>Dal 2011 è componente del Comitato Scientifico dell’Unione Industriali di Napoli.</w:t>
      </w:r>
    </w:p>
    <w:p w14:paraId="389C964B" w14:textId="77777777" w:rsidR="007477F9" w:rsidRPr="0093589F" w:rsidRDefault="007477F9" w:rsidP="0093589F">
      <w:pPr>
        <w:jc w:val="both"/>
      </w:pPr>
      <w:r w:rsidRPr="0093589F">
        <w:t>Altre attività svolte:</w:t>
      </w:r>
    </w:p>
    <w:p w14:paraId="6A3E7ADC" w14:textId="77777777" w:rsidR="007477F9" w:rsidRPr="0093589F" w:rsidRDefault="007477F9" w:rsidP="0093589F">
      <w:pPr>
        <w:jc w:val="both"/>
      </w:pPr>
      <w:r w:rsidRPr="0093589F">
        <w:lastRenderedPageBreak/>
        <w:t>- Cabina di Regia Governo-Regione Campania sul Turismo, Roma: componente</w:t>
      </w:r>
    </w:p>
    <w:p w14:paraId="79FC2BED" w14:textId="77777777" w:rsidR="007477F9" w:rsidRPr="0093589F" w:rsidRDefault="007477F9" w:rsidP="0093589F">
      <w:pPr>
        <w:jc w:val="both"/>
      </w:pPr>
      <w:r w:rsidRPr="0093589F">
        <w:t>- Comitato Territoriale Unicredit, Napoli: componente</w:t>
      </w:r>
    </w:p>
    <w:p w14:paraId="5A2E136A" w14:textId="77777777" w:rsidR="007477F9" w:rsidRPr="0093589F" w:rsidRDefault="007477F9" w:rsidP="0093589F">
      <w:pPr>
        <w:jc w:val="both"/>
      </w:pPr>
      <w:r w:rsidRPr="0093589F">
        <w:t>- Comitato Operativo per il forum delle Culture di Napoli: componente</w:t>
      </w:r>
    </w:p>
    <w:p w14:paraId="34ABAE23" w14:textId="77777777" w:rsidR="007477F9" w:rsidRPr="0093589F" w:rsidRDefault="007477F9" w:rsidP="0093589F">
      <w:pPr>
        <w:jc w:val="both"/>
      </w:pPr>
      <w:r w:rsidRPr="0093589F">
        <w:t>- Fondazione Modò, Napoli: presidente</w:t>
      </w:r>
    </w:p>
    <w:p w14:paraId="39444C62" w14:textId="77777777" w:rsidR="007477F9" w:rsidRPr="0093589F" w:rsidRDefault="007477F9" w:rsidP="0093589F">
      <w:pPr>
        <w:jc w:val="both"/>
      </w:pPr>
      <w:r w:rsidRPr="0093589F">
        <w:t>- I.Com- Istituto per la Cultura e la Competitività, Roma: componente</w:t>
      </w:r>
    </w:p>
    <w:p w14:paraId="0C331303" w14:textId="77777777" w:rsidR="007477F9" w:rsidRPr="0093589F" w:rsidRDefault="007477F9" w:rsidP="0093589F">
      <w:pPr>
        <w:jc w:val="both"/>
      </w:pPr>
      <w:r w:rsidRPr="0093589F">
        <w:t>- AEFI- Associazione Esposizioni e Fiere Italiane, Roma: presidente</w:t>
      </w:r>
    </w:p>
    <w:p w14:paraId="1E6D118A" w14:textId="77777777" w:rsidR="007477F9" w:rsidRPr="0093589F" w:rsidRDefault="007477F9" w:rsidP="0093589F">
      <w:pPr>
        <w:jc w:val="both"/>
      </w:pPr>
      <w:r w:rsidRPr="0093589F">
        <w:t>- ISF- Istituto di Certificazione Fiere, Bologna: presidente</w:t>
      </w:r>
    </w:p>
    <w:p w14:paraId="59469E7E" w14:textId="77777777" w:rsidR="00924EC1" w:rsidRPr="0093589F" w:rsidRDefault="007477F9" w:rsidP="0093589F">
      <w:pPr>
        <w:jc w:val="both"/>
      </w:pPr>
      <w:r w:rsidRPr="0093589F">
        <w:t>- Istituto Università del Caffè, Trieste: presidente</w:t>
      </w:r>
    </w:p>
    <w:sectPr w:rsidR="00924EC1" w:rsidRPr="0093589F" w:rsidSect="00924EC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32C00"/>
    <w:multiLevelType w:val="singleLevel"/>
    <w:tmpl w:val="4C64F776"/>
    <w:lvl w:ilvl="0">
      <w:start w:val="1"/>
      <w:numFmt w:val="bullet"/>
      <w:lvlText w:val=""/>
      <w:lvlJc w:val="left"/>
      <w:pPr>
        <w:tabs>
          <w:tab w:val="num" w:pos="360"/>
        </w:tabs>
        <w:ind w:left="36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F9"/>
    <w:rsid w:val="0033666A"/>
    <w:rsid w:val="0050016F"/>
    <w:rsid w:val="007477F9"/>
    <w:rsid w:val="00924EC1"/>
    <w:rsid w:val="0093589F"/>
    <w:rsid w:val="00E875AF"/>
    <w:rsid w:val="00F92C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76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001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0016F"/>
    <w:rPr>
      <w:rFonts w:asciiTheme="majorHAnsi" w:eastAsiaTheme="majorEastAsia" w:hAnsiTheme="majorHAnsi" w:cstheme="majorBidi"/>
      <w:b/>
      <w:bCs/>
      <w:color w:val="345A8A" w:themeColor="accent1" w:themeShade="B5"/>
      <w:sz w:val="32"/>
      <w:szCs w:val="32"/>
    </w:rPr>
  </w:style>
  <w:style w:type="paragraph" w:styleId="Testofumetto">
    <w:name w:val="Balloon Text"/>
    <w:basedOn w:val="Normale"/>
    <w:link w:val="TestofumettoCarattere"/>
    <w:uiPriority w:val="99"/>
    <w:semiHidden/>
    <w:unhideWhenUsed/>
    <w:rsid w:val="0033666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3666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001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0016F"/>
    <w:rPr>
      <w:rFonts w:asciiTheme="majorHAnsi" w:eastAsiaTheme="majorEastAsia" w:hAnsiTheme="majorHAnsi" w:cstheme="majorBidi"/>
      <w:b/>
      <w:bCs/>
      <w:color w:val="345A8A" w:themeColor="accent1" w:themeShade="B5"/>
      <w:sz w:val="32"/>
      <w:szCs w:val="32"/>
    </w:rPr>
  </w:style>
  <w:style w:type="paragraph" w:styleId="Testofumetto">
    <w:name w:val="Balloon Text"/>
    <w:basedOn w:val="Normale"/>
    <w:link w:val="TestofumettoCarattere"/>
    <w:uiPriority w:val="99"/>
    <w:semiHidden/>
    <w:unhideWhenUsed/>
    <w:rsid w:val="0033666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366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3301</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RC&amp;P srl</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Siniscalco</dc:creator>
  <cp:lastModifiedBy>s.caprari</cp:lastModifiedBy>
  <cp:revision>2</cp:revision>
  <dcterms:created xsi:type="dcterms:W3CDTF">2018-05-31T13:03:00Z</dcterms:created>
  <dcterms:modified xsi:type="dcterms:W3CDTF">2018-05-31T13:03:00Z</dcterms:modified>
</cp:coreProperties>
</file>